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815" w:rsidRPr="0084659F" w:rsidRDefault="000A2C16" w:rsidP="0084659F">
      <w:pPr>
        <w:pStyle w:val="Nagwek1"/>
        <w:spacing w:line="276" w:lineRule="auto"/>
        <w:rPr>
          <w:color w:val="000000" w:themeColor="text1"/>
        </w:rPr>
      </w:pPr>
      <w:r w:rsidRPr="0084659F">
        <w:rPr>
          <w:color w:val="000000" w:themeColor="text1"/>
        </w:rPr>
        <w:t>KLAZULA INFORMACYJNA DLA KONTRAHENTA BANKU SPÓŁDZIELCZEGO W WERBKOWICACH</w:t>
      </w:r>
    </w:p>
    <w:p w:rsidR="000A2C16" w:rsidRPr="0084659F" w:rsidRDefault="000A2C16" w:rsidP="0084659F">
      <w:pPr>
        <w:spacing w:line="276" w:lineRule="auto"/>
        <w:rPr>
          <w:color w:val="000000" w:themeColor="text1"/>
        </w:rPr>
      </w:pPr>
    </w:p>
    <w:p w:rsidR="000A2C16" w:rsidRPr="000A2C16" w:rsidRDefault="000A2C16" w:rsidP="0084659F">
      <w:pPr>
        <w:spacing w:line="276" w:lineRule="auto"/>
        <w:jc w:val="both"/>
        <w:rPr>
          <w:i/>
        </w:rPr>
      </w:pPr>
      <w:r w:rsidRPr="000A2C16">
        <w:rPr>
          <w:i/>
        </w:rPr>
        <w:t>Szanowni Państwo,</w:t>
      </w:r>
    </w:p>
    <w:p w:rsidR="000A2C16" w:rsidRPr="000A2C16" w:rsidRDefault="000A2C16" w:rsidP="0084659F">
      <w:pPr>
        <w:spacing w:after="0" w:line="276" w:lineRule="auto"/>
        <w:jc w:val="both"/>
        <w:rPr>
          <w:i/>
        </w:rPr>
      </w:pPr>
      <w:r w:rsidRPr="000A2C16">
        <w:rPr>
          <w:i/>
        </w:rPr>
        <w:t>Bank Spółdzielczy w Werbkowicach (dalej: Bank) przywiązuję znaczną uwagę do ochrony danych osobowych dlatego też jest świadomy, że dane osób prowadzących działalność gospodarczą, dane członków Zarządu reprezentujących osobę prawną, dane pełnomocników osób prawnych, a także dane pracowników, którzy są osobami kontaktowymi osoby prawnej, będących możliwymi do zidentyfikowania osobami fizycznymi, będą danymi osobowymi podlegającymi ochronie RODO.</w:t>
      </w:r>
    </w:p>
    <w:p w:rsidR="000A2C16" w:rsidRDefault="000A2C16" w:rsidP="0084659F">
      <w:pPr>
        <w:spacing w:after="0" w:line="276" w:lineRule="auto"/>
        <w:jc w:val="both"/>
        <w:rPr>
          <w:i/>
        </w:rPr>
      </w:pPr>
      <w:r w:rsidRPr="000A2C16">
        <w:rPr>
          <w:i/>
        </w:rPr>
        <w:t>W związku z powyższym Bank poniżej przedstawia klauzulę informacyjna dla kontrahenta będącego osobą prawna oraz osobą prowadzącą działalność gospodarczą.</w:t>
      </w:r>
    </w:p>
    <w:p w:rsidR="000A2C16" w:rsidRDefault="000A2C16" w:rsidP="0084659F">
      <w:pPr>
        <w:spacing w:after="0" w:line="276" w:lineRule="auto"/>
        <w:jc w:val="both"/>
        <w:rPr>
          <w:i/>
        </w:rPr>
      </w:pPr>
    </w:p>
    <w:p w:rsidR="000A2C16" w:rsidRPr="0084659F" w:rsidRDefault="000A2C16" w:rsidP="0084659F">
      <w:pPr>
        <w:pStyle w:val="Nagwek1"/>
        <w:spacing w:line="276" w:lineRule="auto"/>
        <w:jc w:val="center"/>
        <w:rPr>
          <w:color w:val="000000" w:themeColor="text1"/>
        </w:rPr>
      </w:pPr>
      <w:r w:rsidRPr="0084659F">
        <w:rPr>
          <w:color w:val="000000" w:themeColor="text1"/>
        </w:rPr>
        <w:t>Klauzula informacyjna do kontrahenta (osoba prawna)</w:t>
      </w:r>
    </w:p>
    <w:p w:rsidR="000A2C16" w:rsidRDefault="000A2C16" w:rsidP="0084659F">
      <w:pPr>
        <w:spacing w:after="0" w:line="276" w:lineRule="auto"/>
        <w:jc w:val="center"/>
      </w:pPr>
    </w:p>
    <w:p w:rsidR="000A2C16" w:rsidRPr="000A2C16" w:rsidRDefault="000A2C16" w:rsidP="0084659F">
      <w:pPr>
        <w:pStyle w:val="Akapitzlist"/>
        <w:numPr>
          <w:ilvl w:val="0"/>
          <w:numId w:val="2"/>
        </w:numPr>
        <w:spacing w:after="0" w:line="276" w:lineRule="auto"/>
        <w:ind w:left="284" w:hanging="284"/>
        <w:jc w:val="both"/>
        <w:rPr>
          <w:b/>
        </w:rPr>
      </w:pPr>
      <w:r w:rsidRPr="000A2C16">
        <w:rPr>
          <w:b/>
        </w:rPr>
        <w:t>Administrator danych</w:t>
      </w:r>
    </w:p>
    <w:p w:rsidR="000A2C16" w:rsidRDefault="000A2C16" w:rsidP="0084659F">
      <w:pPr>
        <w:spacing w:after="0" w:line="276" w:lineRule="auto"/>
        <w:jc w:val="both"/>
      </w:pPr>
      <w:r>
        <w:t>W związku z zawarciem umowy administratorem danych osób wskazanych w komparycji i osób wskazanych do kontaktu/ realizacji umowy jest Bank Spółdzielczy w Werbkowicach z siedzibą przy ul. Zamojska 1/1, 22-550 Werbkowice (dalej: Bank).</w:t>
      </w:r>
    </w:p>
    <w:p w:rsidR="000A2C16" w:rsidRDefault="000A2C16" w:rsidP="0084659F">
      <w:pPr>
        <w:spacing w:after="0" w:line="276" w:lineRule="auto"/>
        <w:jc w:val="both"/>
      </w:pPr>
    </w:p>
    <w:p w:rsidR="000A2C16" w:rsidRPr="000A2C16" w:rsidRDefault="000A2C16" w:rsidP="0084659F">
      <w:pPr>
        <w:pStyle w:val="Akapitzlist"/>
        <w:numPr>
          <w:ilvl w:val="0"/>
          <w:numId w:val="2"/>
        </w:numPr>
        <w:spacing w:after="0" w:line="276" w:lineRule="auto"/>
        <w:ind w:left="284" w:hanging="284"/>
        <w:jc w:val="both"/>
        <w:rPr>
          <w:b/>
        </w:rPr>
      </w:pPr>
      <w:r w:rsidRPr="000A2C16">
        <w:rPr>
          <w:b/>
        </w:rPr>
        <w:t>Uzyskanie informacji o przetwarzaniu danych osobowych</w:t>
      </w:r>
    </w:p>
    <w:p w:rsidR="000A2C16" w:rsidRDefault="000A2C16" w:rsidP="0084659F">
      <w:pPr>
        <w:spacing w:after="0" w:line="276" w:lineRule="auto"/>
        <w:jc w:val="both"/>
      </w:pPr>
      <w:r>
        <w:t>Bank przywiązuję znaczą uwagę do ochrony danych osobowych i wyznaczył Inspektora Ochrony Danych, z którym można skontaktować się za pośrednictwem poczty elektronicznej pod adresem e-mail: iod@bswerbkowice.pl.</w:t>
      </w:r>
    </w:p>
    <w:p w:rsidR="000A2C16" w:rsidRDefault="000A2C16" w:rsidP="0084659F">
      <w:pPr>
        <w:spacing w:after="0" w:line="276" w:lineRule="auto"/>
        <w:jc w:val="both"/>
      </w:pPr>
      <w:r>
        <w:t>Bank zachęca do kontaktu za pośrednictwem poczty elektronicznej.</w:t>
      </w:r>
    </w:p>
    <w:p w:rsidR="000A2C16" w:rsidRDefault="000A2C16" w:rsidP="0084659F">
      <w:pPr>
        <w:spacing w:after="0" w:line="276" w:lineRule="auto"/>
        <w:jc w:val="both"/>
      </w:pPr>
    </w:p>
    <w:p w:rsidR="000A2C16" w:rsidRPr="000A2C16" w:rsidRDefault="000A2C16" w:rsidP="0084659F">
      <w:pPr>
        <w:pStyle w:val="Akapitzlist"/>
        <w:numPr>
          <w:ilvl w:val="0"/>
          <w:numId w:val="2"/>
        </w:numPr>
        <w:spacing w:after="0" w:line="276" w:lineRule="auto"/>
        <w:ind w:left="284" w:hanging="284"/>
        <w:jc w:val="both"/>
        <w:rPr>
          <w:b/>
        </w:rPr>
      </w:pPr>
      <w:r w:rsidRPr="000A2C16">
        <w:rPr>
          <w:b/>
        </w:rPr>
        <w:t>Pozyskanie danych i cel ich przetwarzania</w:t>
      </w:r>
    </w:p>
    <w:p w:rsidR="000A2C16" w:rsidRDefault="000A2C16" w:rsidP="0084659F">
      <w:pPr>
        <w:spacing w:after="0" w:line="276" w:lineRule="auto"/>
        <w:jc w:val="both"/>
      </w:pPr>
      <w:r>
        <w:t>Bank otrzymał dane osób wskazanych w komparycji i osób wskazanych w treści umowy od podmiotu, z którym została zawarta umowa, a Pani / Pan reprezentuje lub pracuje w tym podmiocie. Dane ww. osób (takie jak: imię i nazwisko, stanowisko, numer telefon, adres e-mail) Bank przetwarza w uzasadnionym calu administratora, tj. art. 6 ust. lit f RODO. Dane osobowe będą przetwarzane jedynie w celu realizacji umowy zawartej pomiędzy stronami umowy, ewentualnie w celu obrony przed roszczeniami prawnymi lub ich dochodzenia. Bank będzie przetwarzać dane przez okres do 6 lat od wykonania lub rozwiązania umowy lub odwołania osoby jako osoby realizującej Umowę. Po tym czasie dane zostaną usunięte. Bank nie wykorzystuje systemów profilujących ani systemów prowadzących do zautomatyzowanego podejmowania jakichkolwiek decyzji dotyczących danych osobowych</w:t>
      </w:r>
    </w:p>
    <w:p w:rsidR="000A2C16" w:rsidRDefault="000A2C16" w:rsidP="0084659F">
      <w:pPr>
        <w:spacing w:after="0" w:line="276" w:lineRule="auto"/>
        <w:jc w:val="both"/>
      </w:pPr>
      <w:r>
        <w:t>w związku z zawarciem umowy.</w:t>
      </w:r>
    </w:p>
    <w:p w:rsidR="000A2C16" w:rsidRDefault="000A2C16" w:rsidP="0084659F">
      <w:pPr>
        <w:spacing w:after="0" w:line="276" w:lineRule="auto"/>
        <w:jc w:val="both"/>
      </w:pPr>
    </w:p>
    <w:p w:rsidR="000A2C16" w:rsidRPr="000A2C16" w:rsidRDefault="000A2C16" w:rsidP="0084659F">
      <w:pPr>
        <w:pStyle w:val="Akapitzlist"/>
        <w:numPr>
          <w:ilvl w:val="0"/>
          <w:numId w:val="2"/>
        </w:numPr>
        <w:spacing w:after="0" w:line="276" w:lineRule="auto"/>
        <w:ind w:left="284" w:hanging="284"/>
        <w:jc w:val="both"/>
        <w:rPr>
          <w:b/>
        </w:rPr>
      </w:pPr>
      <w:r w:rsidRPr="000A2C16">
        <w:rPr>
          <w:b/>
        </w:rPr>
        <w:t>Odbiorcy danych</w:t>
      </w:r>
    </w:p>
    <w:p w:rsidR="000A2C16" w:rsidRDefault="000A2C16" w:rsidP="0084659F">
      <w:pPr>
        <w:spacing w:after="0" w:line="276" w:lineRule="auto"/>
        <w:jc w:val="both"/>
      </w:pPr>
      <w:r>
        <w:t>Dane osobowe mogą być przekazywane uprawnionym organom, w tym np. US, celem wykonania ciążących na Banku obowiązków. Dostęp do danych, na podstawie stosownych umów, mogą mieć również podmioty dostarczające rozwiązania teleinformatyczne, jak również dane mogą zostać udostępnione podmiotom świadczącym usługi pocztowe oraz kurierskie, prawne i audytowe.</w:t>
      </w:r>
    </w:p>
    <w:p w:rsidR="000A2C16" w:rsidRDefault="000A2C16" w:rsidP="0084659F">
      <w:pPr>
        <w:spacing w:after="0" w:line="276" w:lineRule="auto"/>
        <w:jc w:val="both"/>
      </w:pPr>
    </w:p>
    <w:p w:rsidR="007B150F" w:rsidRPr="007B150F" w:rsidRDefault="007B150F" w:rsidP="0084659F">
      <w:pPr>
        <w:pStyle w:val="Akapitzlist"/>
        <w:numPr>
          <w:ilvl w:val="0"/>
          <w:numId w:val="2"/>
        </w:numPr>
        <w:spacing w:after="0" w:line="276" w:lineRule="auto"/>
        <w:ind w:left="284" w:hanging="284"/>
        <w:jc w:val="both"/>
        <w:rPr>
          <w:b/>
        </w:rPr>
      </w:pPr>
      <w:r w:rsidRPr="007B150F">
        <w:rPr>
          <w:b/>
        </w:rPr>
        <w:t>Przekazywanie danych poza Europejski Obszar Gospodarczy</w:t>
      </w:r>
    </w:p>
    <w:p w:rsidR="007B150F" w:rsidRDefault="007B150F" w:rsidP="0084659F">
      <w:pPr>
        <w:spacing w:after="0" w:line="276" w:lineRule="auto"/>
        <w:jc w:val="both"/>
      </w:pPr>
      <w:r>
        <w:t>Dane osobowe będą przetwarzane na terenie Europejskiego Obszaru Gospodarczego (dalej: EOG).</w:t>
      </w:r>
    </w:p>
    <w:p w:rsidR="007B150F" w:rsidRDefault="007B150F" w:rsidP="0084659F">
      <w:pPr>
        <w:spacing w:after="0" w:line="276" w:lineRule="auto"/>
        <w:jc w:val="both"/>
      </w:pPr>
    </w:p>
    <w:p w:rsidR="007B150F" w:rsidRPr="007B150F" w:rsidRDefault="007B150F" w:rsidP="0084659F">
      <w:pPr>
        <w:pStyle w:val="Akapitzlist"/>
        <w:numPr>
          <w:ilvl w:val="0"/>
          <w:numId w:val="2"/>
        </w:numPr>
        <w:spacing w:after="0" w:line="276" w:lineRule="auto"/>
        <w:ind w:left="284" w:hanging="284"/>
        <w:jc w:val="both"/>
        <w:rPr>
          <w:b/>
        </w:rPr>
      </w:pPr>
      <w:r w:rsidRPr="007B150F">
        <w:rPr>
          <w:b/>
        </w:rPr>
        <w:t>Uprawnienia w zakresie przetwarzanych danych</w:t>
      </w:r>
    </w:p>
    <w:p w:rsidR="007B150F" w:rsidRDefault="007B150F" w:rsidP="0084659F">
      <w:pPr>
        <w:spacing w:after="0" w:line="276" w:lineRule="auto"/>
        <w:jc w:val="both"/>
      </w:pPr>
      <w:r>
        <w:t>Osoba, której dane są przetwarzane przez administratora ma prawo żądania dostępu do danych, ich sprostowania, czyli poprawienia, usunięcia lub ograniczenia przetwarzania oraz wniesieni</w:t>
      </w:r>
      <w:r w:rsidR="00417876">
        <w:t>a sprzeciwu wobec przetwarzania</w:t>
      </w:r>
      <w:r>
        <w:t>.</w:t>
      </w:r>
    </w:p>
    <w:p w:rsidR="007B150F" w:rsidRDefault="007B150F" w:rsidP="0084659F">
      <w:pPr>
        <w:spacing w:after="0" w:line="276" w:lineRule="auto"/>
        <w:jc w:val="both"/>
      </w:pPr>
      <w:r>
        <w:t xml:space="preserve">Więcej informacji o prawach osób, których dane dotyczą dostępne są w art. 12-23 RODO, którego tekst można znaleźć pod adresem: </w:t>
      </w:r>
      <w:hyperlink r:id="rId5" w:history="1">
        <w:r w:rsidRPr="00417876">
          <w:rPr>
            <w:rStyle w:val="Hipercze"/>
          </w:rPr>
          <w:t>https://eur-lex.europa.eu/</w:t>
        </w:r>
      </w:hyperlink>
    </w:p>
    <w:p w:rsidR="007B150F" w:rsidRDefault="007B150F" w:rsidP="0084659F">
      <w:pPr>
        <w:spacing w:after="0" w:line="276" w:lineRule="auto"/>
        <w:jc w:val="both"/>
      </w:pPr>
      <w:r>
        <w:t xml:space="preserve">Nadto, przysługuje prawo wniesienia skargi do organu nadzorczego, tj. Prezesa Urzędu Ochrony Danych Osobowych, ul. Stawki 2, 00-193 Warszawa. Więcej informacji: </w:t>
      </w:r>
      <w:hyperlink r:id="rId6" w:history="1">
        <w:r w:rsidRPr="000334BD">
          <w:rPr>
            <w:rStyle w:val="Hipercze"/>
          </w:rPr>
          <w:t>https://uodo.gov.pl/pl/p/skargi</w:t>
        </w:r>
      </w:hyperlink>
    </w:p>
    <w:p w:rsidR="007B150F" w:rsidRDefault="007B150F" w:rsidP="0084659F">
      <w:pPr>
        <w:spacing w:after="0" w:line="276" w:lineRule="auto"/>
        <w:jc w:val="both"/>
      </w:pPr>
    </w:p>
    <w:p w:rsidR="0084659F" w:rsidRPr="007B150F" w:rsidRDefault="0084659F" w:rsidP="0084659F">
      <w:pPr>
        <w:spacing w:after="0" w:line="276" w:lineRule="auto"/>
        <w:jc w:val="both"/>
      </w:pPr>
    </w:p>
    <w:p w:rsidR="007B150F" w:rsidRPr="0084659F" w:rsidRDefault="007B150F" w:rsidP="0084659F">
      <w:pPr>
        <w:pStyle w:val="Nagwek1"/>
        <w:spacing w:line="276" w:lineRule="auto"/>
        <w:jc w:val="center"/>
        <w:rPr>
          <w:color w:val="000000" w:themeColor="text1"/>
        </w:rPr>
      </w:pPr>
      <w:r w:rsidRPr="0084659F">
        <w:rPr>
          <w:color w:val="000000" w:themeColor="text1"/>
        </w:rPr>
        <w:t>Klauzula informacyjna do kontra</w:t>
      </w:r>
      <w:bookmarkStart w:id="0" w:name="_GoBack"/>
      <w:bookmarkEnd w:id="0"/>
      <w:r w:rsidRPr="0084659F">
        <w:rPr>
          <w:color w:val="000000" w:themeColor="text1"/>
        </w:rPr>
        <w:t>henta (osoba prowadząca działalność gospodarczą)</w:t>
      </w:r>
    </w:p>
    <w:p w:rsidR="007B150F" w:rsidRDefault="007B150F" w:rsidP="0084659F">
      <w:pPr>
        <w:spacing w:after="0" w:line="276" w:lineRule="auto"/>
        <w:jc w:val="center"/>
        <w:rPr>
          <w:b/>
        </w:rPr>
      </w:pPr>
    </w:p>
    <w:p w:rsidR="007B150F" w:rsidRPr="007B150F" w:rsidRDefault="007B150F" w:rsidP="0084659F">
      <w:pPr>
        <w:pStyle w:val="Akapitzlist"/>
        <w:numPr>
          <w:ilvl w:val="0"/>
          <w:numId w:val="3"/>
        </w:numPr>
        <w:spacing w:after="0" w:line="276" w:lineRule="auto"/>
        <w:ind w:left="284" w:hanging="284"/>
        <w:jc w:val="both"/>
        <w:rPr>
          <w:b/>
        </w:rPr>
      </w:pPr>
      <w:r w:rsidRPr="007B150F">
        <w:rPr>
          <w:b/>
        </w:rPr>
        <w:t>Administrator danych</w:t>
      </w:r>
    </w:p>
    <w:p w:rsidR="007B150F" w:rsidRDefault="007B150F" w:rsidP="0084659F">
      <w:pPr>
        <w:spacing w:after="0" w:line="276" w:lineRule="auto"/>
        <w:jc w:val="both"/>
      </w:pPr>
      <w:r w:rsidRPr="007B150F">
        <w:t>W związku z zawarciem umowy administratorem danych osób wskazanych w komparycji i osób</w:t>
      </w:r>
      <w:r>
        <w:t xml:space="preserve"> wskazanych do </w:t>
      </w:r>
      <w:r w:rsidRPr="007B150F">
        <w:t xml:space="preserve">kontaktu/ realizacji umowy jest Bank Spółdzielczy w </w:t>
      </w:r>
      <w:r>
        <w:t xml:space="preserve">Werbkowicach </w:t>
      </w:r>
      <w:r w:rsidRPr="007B150F">
        <w:t xml:space="preserve">z siedzibą przy ul. </w:t>
      </w:r>
      <w:r>
        <w:t>Zamojskiej 1/1</w:t>
      </w:r>
      <w:r w:rsidRPr="007B150F">
        <w:t xml:space="preserve">, </w:t>
      </w:r>
      <w:r>
        <w:t>22-550 Werbkowice</w:t>
      </w:r>
      <w:r w:rsidRPr="007B150F">
        <w:t xml:space="preserve"> (dalej: Bank) </w:t>
      </w:r>
    </w:p>
    <w:p w:rsidR="007B150F" w:rsidRDefault="007B150F" w:rsidP="0084659F">
      <w:pPr>
        <w:spacing w:after="0" w:line="276" w:lineRule="auto"/>
        <w:jc w:val="both"/>
      </w:pPr>
    </w:p>
    <w:p w:rsidR="007B150F" w:rsidRPr="007B150F" w:rsidRDefault="007B150F" w:rsidP="0084659F">
      <w:pPr>
        <w:pStyle w:val="Akapitzlist"/>
        <w:numPr>
          <w:ilvl w:val="0"/>
          <w:numId w:val="3"/>
        </w:numPr>
        <w:spacing w:after="0" w:line="276" w:lineRule="auto"/>
        <w:ind w:left="284" w:hanging="284"/>
        <w:jc w:val="both"/>
        <w:rPr>
          <w:b/>
        </w:rPr>
      </w:pPr>
      <w:r w:rsidRPr="007B150F">
        <w:rPr>
          <w:b/>
        </w:rPr>
        <w:t>Uzyskanie informacji o przetwarzaniu danych osobowych.</w:t>
      </w:r>
    </w:p>
    <w:p w:rsidR="007B150F" w:rsidRPr="007B150F" w:rsidRDefault="007B150F" w:rsidP="0084659F">
      <w:pPr>
        <w:spacing w:after="0" w:line="276" w:lineRule="auto"/>
        <w:jc w:val="both"/>
      </w:pPr>
      <w:r w:rsidRPr="007B150F">
        <w:t>Bank przywiązuję znaczą uwagę do ochrony danych osobowych i wyznaczył Insp</w:t>
      </w:r>
      <w:r>
        <w:t xml:space="preserve">ektora Ochrony Danych, z którym </w:t>
      </w:r>
      <w:r w:rsidRPr="007B150F">
        <w:t>można skontaktować się za pośrednictwem poczty elektronicznej pod adresem e-mail: iod@bs</w:t>
      </w:r>
      <w:r>
        <w:t>werbkowice</w:t>
      </w:r>
      <w:r w:rsidRPr="007B150F">
        <w:t>.pl.</w:t>
      </w:r>
    </w:p>
    <w:p w:rsidR="007B150F" w:rsidRPr="007B150F" w:rsidRDefault="007B150F" w:rsidP="0084659F">
      <w:pPr>
        <w:spacing w:after="0" w:line="276" w:lineRule="auto"/>
        <w:jc w:val="both"/>
      </w:pPr>
      <w:r w:rsidRPr="007B150F">
        <w:t>Bank zachęca do kontaktu za pośrednictwem poczty elektronicznej.</w:t>
      </w:r>
    </w:p>
    <w:p w:rsidR="007B150F" w:rsidRDefault="007B150F" w:rsidP="0084659F">
      <w:pPr>
        <w:spacing w:after="0" w:line="276" w:lineRule="auto"/>
        <w:jc w:val="both"/>
      </w:pPr>
    </w:p>
    <w:p w:rsidR="007B150F" w:rsidRPr="007B150F" w:rsidRDefault="007B150F" w:rsidP="0084659F">
      <w:pPr>
        <w:pStyle w:val="Akapitzlist"/>
        <w:numPr>
          <w:ilvl w:val="0"/>
          <w:numId w:val="3"/>
        </w:numPr>
        <w:spacing w:after="0" w:line="276" w:lineRule="auto"/>
        <w:ind w:left="284" w:hanging="284"/>
        <w:jc w:val="both"/>
        <w:rPr>
          <w:b/>
        </w:rPr>
      </w:pPr>
      <w:r w:rsidRPr="007B150F">
        <w:rPr>
          <w:b/>
        </w:rPr>
        <w:t>Pozyskanie danych i cel ich przetwarzania</w:t>
      </w:r>
    </w:p>
    <w:p w:rsidR="007B150F" w:rsidRPr="007B150F" w:rsidRDefault="007B150F" w:rsidP="0084659F">
      <w:pPr>
        <w:spacing w:after="0" w:line="276" w:lineRule="auto"/>
        <w:jc w:val="both"/>
      </w:pPr>
      <w:r w:rsidRPr="007B150F">
        <w:t xml:space="preserve">Bank przetwarza dane osobowe osoby prowadzącej działalność gospodarczą </w:t>
      </w:r>
      <w:r>
        <w:t xml:space="preserve">będącej stroną umowy w celu jej </w:t>
      </w:r>
      <w:r w:rsidRPr="007B150F">
        <w:t>realizacji (art. 6 ust. 1 lit b RODO), w celach podatkowych (art. 6 ust. 1 lit c RO</w:t>
      </w:r>
      <w:r>
        <w:t xml:space="preserve">DO) oraz w celu dochodzenia lub </w:t>
      </w:r>
      <w:r w:rsidRPr="007B150F">
        <w:t xml:space="preserve">obrony przed ewentualnymi roszczeniami prawnymi (art. 6 ust. 1 lit f RODO). </w:t>
      </w:r>
      <w:r>
        <w:t xml:space="preserve">Bank mógł również otrzymać dane </w:t>
      </w:r>
      <w:r w:rsidRPr="007B150F">
        <w:t>pracowników osoby fizycznej prowadzącej działalność gospodarczą wskazanych w t</w:t>
      </w:r>
      <w:r>
        <w:t xml:space="preserve">reści umowy lub w związku z jej </w:t>
      </w:r>
      <w:r w:rsidRPr="007B150F">
        <w:t>realizacją od osoby, z którą została zawarta umowa. Dane pracowników (takie ja</w:t>
      </w:r>
      <w:r>
        <w:t xml:space="preserve">k: imię i nazwisko, stanowisko, </w:t>
      </w:r>
      <w:r w:rsidRPr="007B150F">
        <w:t>numer telefon, adres e-mail) Bank przetwarza w uzasadnionym calu administratora, t</w:t>
      </w:r>
      <w:r>
        <w:t xml:space="preserve">j. art. 6 ust. lit f RODO. Dane </w:t>
      </w:r>
      <w:r w:rsidRPr="007B150F">
        <w:t>osobowe pracowników będą przetwarzane jedynie w celu realizacji umowy za</w:t>
      </w:r>
      <w:r>
        <w:t xml:space="preserve">wartej pomiędzy stronami umowy, </w:t>
      </w:r>
      <w:r w:rsidRPr="007B150F">
        <w:t>ewentualnie w celu obrony przed roszczeniami prawnymi lub ich dochodzenia. Bank będzie przetwarzać dane przez</w:t>
      </w:r>
    </w:p>
    <w:p w:rsidR="007B150F" w:rsidRPr="007B150F" w:rsidRDefault="007B150F" w:rsidP="0084659F">
      <w:pPr>
        <w:spacing w:after="0" w:line="276" w:lineRule="auto"/>
        <w:jc w:val="both"/>
      </w:pPr>
      <w:r w:rsidRPr="007B150F">
        <w:t>okres do 6 lat od wykonania lub rozwiązania umowy lub odwołania osoby jako o</w:t>
      </w:r>
      <w:r w:rsidR="0080470C">
        <w:t xml:space="preserve">soby realizującej Umowę. Po tym </w:t>
      </w:r>
      <w:r w:rsidRPr="007B150F">
        <w:t>czasie dane zostaną usunięte. Bank nie wykorzystuje systemów profilujący</w:t>
      </w:r>
      <w:r w:rsidR="0080470C">
        <w:t xml:space="preserve">ch ani systemów prowadzących do </w:t>
      </w:r>
      <w:r w:rsidRPr="007B150F">
        <w:t xml:space="preserve">zautomatyzowanego podejmowania jakichkolwiek decyzji dotyczących danych </w:t>
      </w:r>
      <w:r w:rsidR="0080470C">
        <w:t xml:space="preserve">osobowych w związku z zawarciem </w:t>
      </w:r>
      <w:r w:rsidRPr="007B150F">
        <w:t>umowy.</w:t>
      </w:r>
    </w:p>
    <w:p w:rsidR="0080470C" w:rsidRPr="0080470C" w:rsidRDefault="0080470C" w:rsidP="0084659F">
      <w:pPr>
        <w:spacing w:after="0" w:line="276" w:lineRule="auto"/>
        <w:jc w:val="both"/>
        <w:rPr>
          <w:b/>
        </w:rPr>
      </w:pPr>
    </w:p>
    <w:p w:rsidR="007B150F" w:rsidRPr="0080470C" w:rsidRDefault="007B150F" w:rsidP="0084659F">
      <w:pPr>
        <w:pStyle w:val="Akapitzlist"/>
        <w:numPr>
          <w:ilvl w:val="0"/>
          <w:numId w:val="3"/>
        </w:numPr>
        <w:spacing w:after="0" w:line="276" w:lineRule="auto"/>
        <w:ind w:left="284" w:hanging="284"/>
        <w:jc w:val="both"/>
        <w:rPr>
          <w:b/>
        </w:rPr>
      </w:pPr>
      <w:r w:rsidRPr="0080470C">
        <w:rPr>
          <w:b/>
        </w:rPr>
        <w:t>Odbiorcy danych</w:t>
      </w:r>
    </w:p>
    <w:p w:rsidR="007B150F" w:rsidRPr="007B150F" w:rsidRDefault="007B150F" w:rsidP="0084659F">
      <w:pPr>
        <w:spacing w:after="0" w:line="276" w:lineRule="auto"/>
        <w:jc w:val="both"/>
      </w:pPr>
      <w:r w:rsidRPr="007B150F">
        <w:t>Dane osobowe mogą być przekazywane uprawnionym organom, w tym np. US ce</w:t>
      </w:r>
      <w:r w:rsidR="0080470C">
        <w:t xml:space="preserve">lem wykonania ciążących na Bank </w:t>
      </w:r>
      <w:r w:rsidRPr="007B150F">
        <w:t>obowiązków. Dostęp do danych, na podstawie stosownych umów, mogą mieć</w:t>
      </w:r>
      <w:r w:rsidR="0080470C">
        <w:t xml:space="preserve"> również podmioty dostarczające </w:t>
      </w:r>
      <w:r w:rsidRPr="007B150F">
        <w:t>rozwiązania teleinformatyczne, jak również dane mogą zostać udostępnio</w:t>
      </w:r>
      <w:r w:rsidR="0080470C">
        <w:t xml:space="preserve">ne podmiotom świadczącym usługi </w:t>
      </w:r>
      <w:r w:rsidRPr="007B150F">
        <w:t>pocztowe oraz kurierskie, prawne i audytowe.</w:t>
      </w:r>
    </w:p>
    <w:p w:rsidR="007B150F" w:rsidRPr="007B150F" w:rsidRDefault="007B150F" w:rsidP="0084659F">
      <w:pPr>
        <w:spacing w:after="0" w:line="276" w:lineRule="auto"/>
        <w:jc w:val="both"/>
      </w:pPr>
    </w:p>
    <w:p w:rsidR="007B150F" w:rsidRPr="0080470C" w:rsidRDefault="007B150F" w:rsidP="0084659F">
      <w:pPr>
        <w:pStyle w:val="Akapitzlist"/>
        <w:numPr>
          <w:ilvl w:val="0"/>
          <w:numId w:val="3"/>
        </w:numPr>
        <w:spacing w:after="0" w:line="276" w:lineRule="auto"/>
        <w:ind w:left="284" w:hanging="284"/>
        <w:jc w:val="both"/>
        <w:rPr>
          <w:b/>
        </w:rPr>
      </w:pPr>
      <w:r w:rsidRPr="0080470C">
        <w:rPr>
          <w:b/>
        </w:rPr>
        <w:t>Przekazywanie danych poza Europejski Obszar Gospodarczy</w:t>
      </w:r>
    </w:p>
    <w:p w:rsidR="007B150F" w:rsidRPr="007B150F" w:rsidRDefault="007B150F" w:rsidP="0084659F">
      <w:pPr>
        <w:spacing w:after="0" w:line="276" w:lineRule="auto"/>
        <w:jc w:val="both"/>
      </w:pPr>
      <w:r w:rsidRPr="007B150F">
        <w:t>Dane osobowe będą przetwarzane na terenie Europejskiego Obszaru Gospodarczego (dalej: EOG).</w:t>
      </w:r>
    </w:p>
    <w:p w:rsidR="007B150F" w:rsidRPr="007B150F" w:rsidRDefault="007B150F" w:rsidP="0084659F">
      <w:pPr>
        <w:spacing w:after="0" w:line="276" w:lineRule="auto"/>
        <w:jc w:val="both"/>
      </w:pPr>
    </w:p>
    <w:p w:rsidR="007B150F" w:rsidRPr="0080470C" w:rsidRDefault="007B150F" w:rsidP="0084659F">
      <w:pPr>
        <w:pStyle w:val="Akapitzlist"/>
        <w:numPr>
          <w:ilvl w:val="0"/>
          <w:numId w:val="3"/>
        </w:numPr>
        <w:spacing w:after="0" w:line="276" w:lineRule="auto"/>
        <w:ind w:left="284" w:hanging="284"/>
        <w:jc w:val="both"/>
        <w:rPr>
          <w:b/>
        </w:rPr>
      </w:pPr>
      <w:r w:rsidRPr="0080470C">
        <w:rPr>
          <w:b/>
        </w:rPr>
        <w:t>Uprawnienia w zakresie przetwarzanych danych</w:t>
      </w:r>
    </w:p>
    <w:p w:rsidR="007B150F" w:rsidRPr="007B150F" w:rsidRDefault="007B150F" w:rsidP="0084659F">
      <w:pPr>
        <w:spacing w:after="0" w:line="276" w:lineRule="auto"/>
        <w:jc w:val="both"/>
      </w:pPr>
      <w:r w:rsidRPr="007B150F">
        <w:t>Osoba, której dane są przetwarzane przez administratora ma prawo żądania dostę</w:t>
      </w:r>
      <w:r w:rsidR="0080470C">
        <w:t xml:space="preserve">pu do danych, ich sprostowania, </w:t>
      </w:r>
      <w:r w:rsidRPr="007B150F">
        <w:t>czyli poprawienia, usunięcia lub ograniczenia przetwarzania, wniesienia spr</w:t>
      </w:r>
      <w:r w:rsidR="0080470C">
        <w:t xml:space="preserve">zeciwu wobec przetwarzania oraz </w:t>
      </w:r>
      <w:r w:rsidRPr="007B150F">
        <w:t>przeniesienia danych. Więcej informacji o prawach osób, których dane dotyczą</w:t>
      </w:r>
      <w:r w:rsidR="0080470C">
        <w:t xml:space="preserve"> dostępne są w art. 12-23 RODO, </w:t>
      </w:r>
      <w:r w:rsidRPr="007B150F">
        <w:t xml:space="preserve">którego tekst można znaleźć pod adresem: </w:t>
      </w:r>
      <w:hyperlink r:id="rId7" w:history="1">
        <w:r w:rsidRPr="001A6717">
          <w:rPr>
            <w:rStyle w:val="Hipercze"/>
          </w:rPr>
          <w:t>https://eur-lex.europa.eu/</w:t>
        </w:r>
      </w:hyperlink>
      <w:r w:rsidRPr="007B150F">
        <w:t xml:space="preserve"> Nadto, przy</w:t>
      </w:r>
      <w:r w:rsidR="0080470C">
        <w:t xml:space="preserve">sługuje prawo wniesienia skargi </w:t>
      </w:r>
      <w:r w:rsidRPr="007B150F">
        <w:t>do organu nadzorczego, tj. Prezesa Urzędu Ochrony Danych Osobowych, ul. St</w:t>
      </w:r>
      <w:r w:rsidR="0080470C">
        <w:t xml:space="preserve">awki 2, 00-193 Warszawa. Więcej </w:t>
      </w:r>
      <w:r w:rsidRPr="007B150F">
        <w:t>informacji:</w:t>
      </w:r>
      <w:r w:rsidR="0080470C">
        <w:t xml:space="preserve"> </w:t>
      </w:r>
      <w:r w:rsidRPr="007B150F">
        <w:t xml:space="preserve"> </w:t>
      </w:r>
      <w:hyperlink r:id="rId8" w:history="1">
        <w:r w:rsidRPr="001A6717">
          <w:rPr>
            <w:rStyle w:val="Hipercze"/>
          </w:rPr>
          <w:t>https://uodo.gov.pl/pl/p/skargi</w:t>
        </w:r>
        <w:r w:rsidR="0080470C" w:rsidRPr="001A6717">
          <w:rPr>
            <w:rStyle w:val="Hipercze"/>
          </w:rPr>
          <w:t>.</w:t>
        </w:r>
      </w:hyperlink>
    </w:p>
    <w:sectPr w:rsidR="007B150F" w:rsidRPr="007B1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56F9"/>
    <w:multiLevelType w:val="hybridMultilevel"/>
    <w:tmpl w:val="6BEA6362"/>
    <w:lvl w:ilvl="0" w:tplc="60A03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1C31D98"/>
    <w:multiLevelType w:val="hybridMultilevel"/>
    <w:tmpl w:val="C20AA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4291ED5"/>
    <w:multiLevelType w:val="hybridMultilevel"/>
    <w:tmpl w:val="D5105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16"/>
    <w:rsid w:val="000A2C16"/>
    <w:rsid w:val="001A6717"/>
    <w:rsid w:val="00417876"/>
    <w:rsid w:val="007B150F"/>
    <w:rsid w:val="0080470C"/>
    <w:rsid w:val="0084659F"/>
    <w:rsid w:val="00F648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3F526-4D23-4C74-8840-43CD4AD7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465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2C16"/>
    <w:pPr>
      <w:ind w:left="720"/>
      <w:contextualSpacing/>
    </w:pPr>
  </w:style>
  <w:style w:type="character" w:styleId="Hipercze">
    <w:name w:val="Hyperlink"/>
    <w:basedOn w:val="Domylnaczcionkaakapitu"/>
    <w:uiPriority w:val="99"/>
    <w:unhideWhenUsed/>
    <w:rsid w:val="007B150F"/>
    <w:rPr>
      <w:color w:val="0563C1" w:themeColor="hyperlink"/>
      <w:u w:val="single"/>
    </w:rPr>
  </w:style>
  <w:style w:type="character" w:customStyle="1" w:styleId="Nagwek1Znak">
    <w:name w:val="Nagłówek 1 Znak"/>
    <w:basedOn w:val="Domylnaczcionkaakapitu"/>
    <w:link w:val="Nagwek1"/>
    <w:uiPriority w:val="9"/>
    <w:rsid w:val="0084659F"/>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8465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65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skargi." TargetMode="External"/><Relationship Id="rId3" Type="http://schemas.openxmlformats.org/officeDocument/2006/relationships/settings" Target="settings.xml"/><Relationship Id="rId7" Type="http://schemas.openxmlformats.org/officeDocument/2006/relationships/hyperlink" Target="https://eur-lex.europa.e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do.gov.pl/pl/p/skargi" TargetMode="External"/><Relationship Id="rId5" Type="http://schemas.openxmlformats.org/officeDocument/2006/relationships/hyperlink" Target="https://eur-lex.europa.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946</Words>
  <Characters>5681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Ożga</dc:creator>
  <cp:keywords/>
  <dc:description/>
  <cp:lastModifiedBy>Katarzyna Ożga</cp:lastModifiedBy>
  <cp:revision>4</cp:revision>
  <dcterms:created xsi:type="dcterms:W3CDTF">2025-08-19T07:28:00Z</dcterms:created>
  <dcterms:modified xsi:type="dcterms:W3CDTF">2025-08-19T10:43:00Z</dcterms:modified>
</cp:coreProperties>
</file>